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71B13">
              <w:rPr>
                <w:rFonts w:ascii="Verdana" w:hAnsi="Verdana"/>
                <w:sz w:val="22"/>
                <w:szCs w:val="22"/>
              </w:rPr>
              <w:t>«</w:t>
            </w:r>
            <w:r w:rsidR="00071B13" w:rsidRPr="00071B13">
              <w:rPr>
                <w:rFonts w:ascii="Verdana" w:hAnsi="Verdana"/>
                <w:sz w:val="22"/>
                <w:szCs w:val="22"/>
              </w:rPr>
              <w:t>1</w:t>
            </w:r>
            <w:r w:rsidR="00071B13" w:rsidRPr="004D5996">
              <w:rPr>
                <w:rFonts w:ascii="Verdana" w:hAnsi="Verdana"/>
                <w:sz w:val="22"/>
                <w:szCs w:val="22"/>
              </w:rPr>
              <w:t>1</w:t>
            </w:r>
            <w:r w:rsidR="00635768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C83AA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C83AAC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71B13">
              <w:rPr>
                <w:rFonts w:ascii="Verdana" w:hAnsi="Verdana"/>
                <w:sz w:val="22"/>
                <w:szCs w:val="22"/>
              </w:rPr>
              <w:t>«</w:t>
            </w:r>
            <w:bookmarkStart w:id="0" w:name="_GoBack"/>
            <w:r w:rsidR="00071B13" w:rsidRPr="004D5996">
              <w:rPr>
                <w:rFonts w:ascii="Verdana" w:hAnsi="Verdana"/>
                <w:sz w:val="22"/>
                <w:szCs w:val="22"/>
              </w:rPr>
              <w:t>11</w:t>
            </w:r>
            <w:bookmarkEnd w:id="0"/>
            <w:r w:rsidR="00635768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C83AA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C83AAC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 </w:t>
      </w:r>
      <w:r w:rsidR="001D04CE">
        <w:rPr>
          <w:rFonts w:ascii="Verdana" w:hAnsi="Verdana" w:cs="Times New Roman"/>
          <w:snapToGrid w:val="0"/>
          <w:sz w:val="26"/>
          <w:szCs w:val="26"/>
          <w:u w:val="single"/>
        </w:rPr>
        <w:t>ЗОЛОТО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203E1C">
        <w:rPr>
          <w:rFonts w:ascii="Verdana" w:hAnsi="Verdana" w:cs="Times New Roman"/>
          <w:sz w:val="22"/>
          <w:szCs w:val="22"/>
        </w:rPr>
        <w:t xml:space="preserve"> </w:t>
      </w:r>
      <w:r w:rsidR="001D04CE">
        <w:rPr>
          <w:rFonts w:ascii="Verdana" w:hAnsi="Verdana" w:cs="Times New Roman"/>
          <w:sz w:val="22"/>
          <w:szCs w:val="22"/>
        </w:rPr>
        <w:t>Золото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C83AAC">
        <w:rPr>
          <w:rFonts w:ascii="Verdana" w:hAnsi="Verdana" w:cs="Times New Roman"/>
        </w:rPr>
        <w:t>25</w:t>
      </w:r>
      <w:r w:rsidRPr="00D13CDE">
        <w:rPr>
          <w:rFonts w:ascii="Verdana" w:hAnsi="Verdana" w:cs="Times New Roman"/>
        </w:rPr>
        <w:t xml:space="preserve"> </w:t>
      </w:r>
      <w:r w:rsidR="00C83AAC">
        <w:rPr>
          <w:rFonts w:ascii="Verdana" w:hAnsi="Verdana" w:cs="Times New Roman"/>
        </w:rPr>
        <w:t>апреля</w:t>
      </w:r>
      <w:r w:rsidR="00C83AAC" w:rsidRPr="00D13CDE"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Правила определения СЧА представляются Управляющей компанией в уведомительном порядке в Банк России в течение двух рабочих дней с даты их </w:t>
      </w:r>
      <w:r w:rsidRPr="00D13CDE">
        <w:rPr>
          <w:rFonts w:ascii="Verdana" w:hAnsi="Verdana" w:cs="Times New Roman"/>
        </w:rPr>
        <w:lastRenderedPageBreak/>
        <w:t>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780F23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</w:t>
      </w:r>
      <w:r w:rsidRPr="00CB4AD2">
        <w:rPr>
          <w:rFonts w:ascii="Verdana" w:hAnsi="Verdana" w:cs="Verdana"/>
        </w:rPr>
        <w:lastRenderedPageBreak/>
        <w:t>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совершаемых на рыночных условиях, или на финансовых показателях объекта инвестиций. Для расчетов с помощью данных методик оценки может оказаться </w:t>
      </w:r>
      <w:r w:rsidRPr="005C6838">
        <w:rPr>
          <w:rFonts w:ascii="Verdana" w:hAnsi="Verdana" w:cs="Times New Roman"/>
        </w:rPr>
        <w:lastRenderedPageBreak/>
        <w:t xml:space="preserve">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lastRenderedPageBreak/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4pt;height:36pt" o:ole="">
            <v:imagedata r:id="rId11" o:title=""/>
          </v:shape>
          <o:OLEObject Type="Embed" ProgID="Equation.3" ShapeID="_x0000_i1025" DrawAspect="Content" ObjectID="_1584968667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7.2pt;height:14.4pt" o:ole="">
            <v:imagedata r:id="rId13" o:title=""/>
          </v:shape>
          <o:OLEObject Type="Embed" ProgID="Equation.3" ShapeID="_x0000_i1026" DrawAspect="Content" ObjectID="_1584968668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4.4pt;height:14.4pt" o:ole="">
            <v:imagedata r:id="rId15" o:title=""/>
          </v:shape>
          <o:OLEObject Type="Embed" ProgID="Equation.3" ShapeID="_x0000_i1027" DrawAspect="Content" ObjectID="_1584968669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3.2pt;height:21.6pt" o:ole="">
            <v:imagedata r:id="rId17" o:title=""/>
          </v:shape>
          <o:OLEObject Type="Embed" ProgID="Equation.3" ShapeID="_x0000_i1028" DrawAspect="Content" ObjectID="_1584968670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4.4pt;height:21.6pt" o:ole="">
            <v:imagedata r:id="rId19" o:title=""/>
          </v:shape>
          <o:OLEObject Type="Embed" ProgID="Equation.3" ShapeID="_x0000_i1029" DrawAspect="Content" ObjectID="_1584968671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6.8pt;height:50.4pt" o:ole="">
            <v:imagedata r:id="rId21" o:title=""/>
          </v:shape>
          <o:OLEObject Type="Embed" ProgID="Equation.3" ShapeID="_x0000_i1030" DrawAspect="Content" ObjectID="_1584968672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50.4pt;height:21.6pt" o:ole="">
            <v:imagedata r:id="rId23" o:title=""/>
          </v:shape>
          <o:OLEObject Type="Embed" ProgID="Equation.3" ShapeID="_x0000_i1031" DrawAspect="Content" ObjectID="_1584968673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1.6pt;height:21.6pt" o:ole="">
            <v:imagedata r:id="rId25" o:title=""/>
          </v:shape>
          <o:OLEObject Type="Embed" ProgID="Equation.3" ShapeID="_x0000_i1032" DrawAspect="Content" ObjectID="_1584968674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7.2pt;height:7.2pt" o:ole="">
            <v:imagedata r:id="rId27" o:title=""/>
          </v:shape>
          <o:OLEObject Type="Embed" ProgID="Equation.3" ShapeID="_x0000_i1033" DrawAspect="Content" ObjectID="_1584968675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8.8pt;height:21.6pt" o:ole="">
            <v:imagedata r:id="rId29" o:title=""/>
          </v:shape>
          <o:OLEObject Type="Embed" ProgID="Equation.3" ShapeID="_x0000_i1034" DrawAspect="Content" ObjectID="_1584968676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8.8pt;height:21.6pt" o:ole="">
            <v:imagedata r:id="rId31" o:title=""/>
          </v:shape>
          <o:OLEObject Type="Embed" ProgID="Equation.3" ShapeID="_x0000_i1035" DrawAspect="Content" ObjectID="_1584968677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4.4pt;height:21.6pt" o:ole="">
            <v:imagedata r:id="rId33" o:title=""/>
          </v:shape>
          <o:OLEObject Type="Embed" ProgID="Equation.3" ShapeID="_x0000_i1036" DrawAspect="Content" ObjectID="_1584968678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7.6pt;height:28.8pt" o:ole="">
                  <v:imagedata r:id="rId35" o:title=""/>
                </v:shape>
                <o:OLEObject Type="Embed" ProgID="Equation.3" ShapeID="_x0000_i1038" DrawAspect="Content" ObjectID="_1584968679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4.4pt;height:21.6pt" o:ole="">
            <v:imagedata r:id="rId37" o:title=""/>
          </v:shape>
          <o:OLEObject Type="Embed" ProgID="Equation.3" ShapeID="_x0000_i1039" DrawAspect="Content" ObjectID="_1584968680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3.2pt;height:21.6pt" o:ole="">
            <v:imagedata r:id="rId39" o:title=""/>
          </v:shape>
          <o:OLEObject Type="Embed" ProgID="Equation.3" ShapeID="_x0000_i1040" DrawAspect="Content" ObjectID="_1584968681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3.2pt;height:50.4pt" o:ole="">
            <v:imagedata r:id="rId41" o:title=""/>
          </v:shape>
          <o:OLEObject Type="Embed" ProgID="Equation.3" ShapeID="_x0000_i1041" DrawAspect="Content" ObjectID="_1584968682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4pt;height:21.6pt" o:ole="">
            <v:imagedata r:id="rId43" o:title=""/>
          </v:shape>
          <o:OLEObject Type="Embed" ProgID="Equation.3" ShapeID="_x0000_i1042" DrawAspect="Content" ObjectID="_1584968683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4.4pt;height:21.6pt" o:ole="">
            <v:imagedata r:id="rId45" o:title=""/>
          </v:shape>
          <o:OLEObject Type="Embed" ProgID="Equation.3" ShapeID="_x0000_i1043" DrawAspect="Content" ObjectID="_1584968684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4.4pt;height:14.4pt" o:ole="">
            <v:imagedata r:id="rId15" o:title=""/>
          </v:shape>
          <o:OLEObject Type="Embed" ProgID="Equation.3" ShapeID="_x0000_i1044" DrawAspect="Content" ObjectID="_1584968685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4.4pt;height:21.6pt" o:ole="">
            <v:imagedata r:id="rId48" o:title=""/>
          </v:shape>
          <o:OLEObject Type="Embed" ProgID="Equation.3" ShapeID="_x0000_i1045" DrawAspect="Content" ObjectID="_1584968686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4.4pt;height:21.6pt" o:ole="">
            <v:imagedata r:id="rId45" o:title=""/>
          </v:shape>
          <o:OLEObject Type="Embed" ProgID="Equation.3" ShapeID="_x0000_i1046" DrawAspect="Content" ObjectID="_1584968687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4.4pt;height:21.6pt" o:ole="">
            <v:imagedata r:id="rId48" o:title=""/>
          </v:shape>
          <o:OLEObject Type="Embed" ProgID="Equation.3" ShapeID="_x0000_i1047" DrawAspect="Content" ObjectID="_1584968688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4.4pt;height:21.6pt" o:ole="">
            <v:imagedata r:id="rId45" o:title=""/>
          </v:shape>
          <o:OLEObject Type="Embed" ProgID="Equation.3" ShapeID="_x0000_i1048" DrawAspect="Content" ObjectID="_1584968689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8.8pt;height:21.6pt" o:ole="">
            <v:imagedata r:id="rId53" o:title=""/>
          </v:shape>
          <o:OLEObject Type="Embed" ProgID="Equation.3" ShapeID="_x0000_i1049" DrawAspect="Content" ObjectID="_1584968690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3.2pt;height:14.4pt" o:ole="">
            <v:imagedata r:id="rId55" o:title=""/>
          </v:shape>
          <o:OLEObject Type="Embed" ProgID="Equation.3" ShapeID="_x0000_i1050" DrawAspect="Content" ObjectID="_1584968691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4.4pt;height:21.6pt" o:ole="">
            <v:imagedata r:id="rId45" o:title=""/>
          </v:shape>
          <o:OLEObject Type="Embed" ProgID="Equation.3" ShapeID="_x0000_i1051" DrawAspect="Content" ObjectID="_1584968692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1.6pt;height:129.6pt" o:ole="">
            <v:imagedata r:id="rId58" o:title=""/>
          </v:shape>
          <o:OLEObject Type="Embed" ProgID="Equation.3" ShapeID="_x0000_i1052" DrawAspect="Content" ObjectID="_1584968693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4pt;height:21.6pt" o:ole="">
            <v:imagedata r:id="rId60" o:title=""/>
          </v:shape>
          <o:OLEObject Type="Embed" ProgID="Equation.3" ShapeID="_x0000_i1053" DrawAspect="Content" ObjectID="_1584968694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8.8pt;height:21.6pt" o:ole="">
            <v:imagedata r:id="rId62" o:title=""/>
          </v:shape>
          <o:OLEObject Type="Embed" ProgID="Equation.3" ShapeID="_x0000_i1054" DrawAspect="Content" ObjectID="_1584968695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28.8pt;height:36pt" o:ole="">
            <v:imagedata r:id="rId64" o:title=""/>
          </v:shape>
          <o:OLEObject Type="Embed" ProgID="Equation.3" ShapeID="_x0000_i1055" DrawAspect="Content" ObjectID="_1584968696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7.2pt;height:7.2pt" o:ole="">
            <v:imagedata r:id="rId27" o:title=""/>
          </v:shape>
          <o:OLEObject Type="Embed" ProgID="Equation.3" ShapeID="_x0000_i1056" DrawAspect="Content" ObjectID="_1584968697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8.8pt;height:21.6pt" o:ole="">
            <v:imagedata r:id="rId29" o:title=""/>
          </v:shape>
          <o:OLEObject Type="Embed" ProgID="Equation.3" ShapeID="_x0000_i1057" DrawAspect="Content" ObjectID="_1584968698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4.4pt;height:21.6pt" o:ole="">
            <v:imagedata r:id="rId48" o:title=""/>
          </v:shape>
          <o:OLEObject Type="Embed" ProgID="Equation.3" ShapeID="_x0000_i1058" DrawAspect="Content" ObjectID="_1584968699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8.8pt;height:21.6pt" o:ole="">
            <v:imagedata r:id="rId31" o:title=""/>
          </v:shape>
          <o:OLEObject Type="Embed" ProgID="Equation.3" ShapeID="_x0000_i1059" DrawAspect="Content" ObjectID="_1584968700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4.4pt;height:21.6pt" o:ole="">
            <v:imagedata r:id="rId48" o:title=""/>
          </v:shape>
          <o:OLEObject Type="Embed" ProgID="Equation.3" ShapeID="_x0000_i1060" DrawAspect="Content" ObjectID="_1584968701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4.4pt;height:21.6pt" o:ole="">
            <v:imagedata r:id="rId33" o:title=""/>
          </v:shape>
          <o:OLEObject Type="Embed" ProgID="Equation.3" ShapeID="_x0000_i1061" DrawAspect="Content" ObjectID="_1584968702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4.4pt;height:21.6pt" o:ole="">
            <v:imagedata r:id="rId48" o:title=""/>
          </v:shape>
          <o:OLEObject Type="Embed" ProgID="Equation.3" ShapeID="_x0000_i1062" DrawAspect="Content" ObjectID="_1584968703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4.4pt;height:21.6pt" o:ole="">
            <v:imagedata r:id="rId73" o:title=""/>
          </v:shape>
          <o:OLEObject Type="Embed" ProgID="Equation.3" ShapeID="_x0000_i1063" DrawAspect="Content" ObjectID="_1584968704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4.4pt;height:21.6pt" o:ole="">
            <v:imagedata r:id="rId33" o:title=""/>
          </v:shape>
          <o:OLEObject Type="Embed" ProgID="Equation.3" ShapeID="_x0000_i1064" DrawAspect="Content" ObjectID="_1584968705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4.4pt;height:21.6pt" o:ole="">
            <v:imagedata r:id="rId48" o:title=""/>
          </v:shape>
          <o:OLEObject Type="Embed" ProgID="Equation.3" ShapeID="_x0000_i1065" DrawAspect="Content" ObjectID="_1584968706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0.4pt;height:36pt" o:ole="">
            <v:imagedata r:id="rId77" o:title=""/>
          </v:shape>
          <o:OLEObject Type="Embed" ProgID="Equation.3" ShapeID="_x0000_i1066" DrawAspect="Content" ObjectID="_1584968707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6.8pt;height:64.8pt" o:ole="">
              <v:imagedata r:id="rId79" o:title=""/>
            </v:shape>
            <o:OLEObject Type="Embed" ProgID="Equation.3" ShapeID="_x0000_i1067" DrawAspect="Content" ObjectID="_1584968708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6.8pt;height:64.8pt" o:ole="">
                  <v:imagedata r:id="rId81" o:title=""/>
                </v:shape>
                <o:OLEObject Type="Embed" ProgID="Equation.3" ShapeID="_x0000_i1069" DrawAspect="Content" ObjectID="_1584968709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4.4pt;height:21.6pt" o:ole="">
            <v:imagedata r:id="rId45" o:title=""/>
          </v:shape>
          <o:OLEObject Type="Embed" ProgID="Equation.3" ShapeID="_x0000_i1070" DrawAspect="Content" ObjectID="_1584968710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3.2pt;height:14.4pt" o:ole="">
            <v:imagedata r:id="rId55" o:title=""/>
          </v:shape>
          <o:OLEObject Type="Embed" ProgID="Equation.3" ShapeID="_x0000_i1071" DrawAspect="Content" ObjectID="_1584968711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lastRenderedPageBreak/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474F5F" w:rsidRDefault="00474F5F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80F23" w:rsidRDefault="00780F23" w:rsidP="000C3BA3">
      <w:pPr>
        <w:pStyle w:val="a5"/>
        <w:spacing w:after="0" w:line="24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0C3BA3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0C3BA3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34103" w:rsidRDefault="00F34103" w:rsidP="00780F23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485B9E" w:rsidRDefault="00485B9E" w:rsidP="009768BC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p w:rsidR="008353C1" w:rsidRPr="00E84CA2" w:rsidRDefault="008353C1" w:rsidP="008353C1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t>Дебиторская задолженность по процентам на остаток денежных средств на расчетном счете.</w:t>
      </w:r>
    </w:p>
    <w:p w:rsidR="008353C1" w:rsidRDefault="008353C1" w:rsidP="000C3BA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89453A" w:rsidRDefault="008353C1" w:rsidP="000C3BA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0C3BA3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8353C1" w:rsidRDefault="008353C1" w:rsidP="000C3BA3">
      <w:pPr>
        <w:pStyle w:val="a5"/>
        <w:spacing w:after="0" w:line="360" w:lineRule="auto"/>
        <w:ind w:left="5824"/>
        <w:jc w:val="both"/>
        <w:rPr>
          <w:rFonts w:ascii="Verdana" w:hAnsi="Verdana"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5A39C8" w:rsidRDefault="005A39C8" w:rsidP="005A39C8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5A39C8" w:rsidRDefault="005A39C8" w:rsidP="005A39C8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5A39C8" w:rsidRDefault="005A39C8" w:rsidP="005A39C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lastRenderedPageBreak/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5A39C8" w:rsidRDefault="005A39C8" w:rsidP="005A39C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5A39C8" w:rsidRDefault="005A39C8" w:rsidP="005A39C8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5A39C8" w:rsidRPr="00982910" w:rsidRDefault="005A39C8" w:rsidP="005A39C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5A39C8" w:rsidRDefault="005A39C8" w:rsidP="005A39C8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5A39C8" w:rsidRPr="0035650F" w:rsidRDefault="005A39C8" w:rsidP="005A39C8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5A39C8" w:rsidRPr="00065186" w:rsidRDefault="005A39C8" w:rsidP="005A39C8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5A39C8" w:rsidRPr="003A63B2" w:rsidRDefault="005A39C8" w:rsidP="005A39C8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5A39C8" w:rsidRPr="00CD7154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8pt;height:36pt" o:ole="">
            <v:imagedata r:id="rId85" o:title=""/>
          </v:shape>
          <o:OLEObject Type="Embed" ProgID="Equation.3" ShapeID="_x0000_i1072" DrawAspect="Content" ObjectID="_1584968712" r:id="rId86"/>
        </w:object>
      </w:r>
    </w:p>
    <w:p w:rsidR="005A39C8" w:rsidRPr="00CD7154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5A39C8" w:rsidRPr="000C2471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5A39C8" w:rsidRPr="000C2471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N - количество денежных потоков до даты погашения актива, начиная с даты определения СЧА;</w:t>
      </w:r>
    </w:p>
    <w:p w:rsidR="005A39C8" w:rsidRPr="003A63B2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4.4pt;height:21.6pt" o:ole="">
            <v:imagedata r:id="rId87" o:title=""/>
          </v:shape>
          <o:OLEObject Type="Embed" ProgID="Equation.3" ShapeID="_x0000_i1073" DrawAspect="Content" ObjectID="_1584968713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5A39C8" w:rsidRPr="003A63B2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5A39C8" w:rsidRPr="003A63B2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4.4pt;height:21.6pt" o:ole="">
            <v:imagedata r:id="rId89" o:title=""/>
          </v:shape>
          <o:OLEObject Type="Embed" ProgID="Equation.3" ShapeID="_x0000_i1074" DrawAspect="Content" ObjectID="_1584968714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5A39C8" w:rsidRPr="003A63B2" w:rsidRDefault="005A39C8" w:rsidP="005A39C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5A39C8" w:rsidRPr="0080095B" w:rsidRDefault="005A39C8" w:rsidP="005A39C8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5A39C8" w:rsidRPr="00A976EA" w:rsidRDefault="005A39C8" w:rsidP="005A39C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5A39C8" w:rsidRDefault="005A39C8" w:rsidP="005A39C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5A39C8" w:rsidRDefault="005A39C8" w:rsidP="005A39C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5A39C8" w:rsidRPr="00635DD8" w:rsidRDefault="005A39C8" w:rsidP="005A39C8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5A39C8" w:rsidRPr="00A976EA" w:rsidRDefault="005A39C8" w:rsidP="005A39C8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5A39C8" w:rsidRPr="00A976EA" w:rsidRDefault="005A39C8" w:rsidP="005A39C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5A39C8" w:rsidRPr="00A976EA" w:rsidRDefault="005A39C8" w:rsidP="005A39C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5A39C8" w:rsidRPr="009B02E1" w:rsidRDefault="005A39C8" w:rsidP="005A39C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>последняя раскрытая средневзвешенная ставка 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5A39C8" w:rsidRDefault="005A39C8" w:rsidP="005A39C8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lastRenderedPageBreak/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5A39C8" w:rsidRDefault="005A39C8" w:rsidP="005A39C8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5A39C8" w:rsidRPr="0019528E" w:rsidRDefault="005A39C8" w:rsidP="005A39C8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5A39C8" w:rsidRPr="0019528E" w:rsidTr="000C3BA3">
        <w:tc>
          <w:tcPr>
            <w:tcW w:w="4688" w:type="dxa"/>
          </w:tcPr>
          <w:p w:rsidR="005A39C8" w:rsidRPr="0019528E" w:rsidRDefault="005A39C8" w:rsidP="000C3BA3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5A39C8" w:rsidRPr="0019528E" w:rsidRDefault="005A39C8" w:rsidP="000C3BA3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5A39C8" w:rsidRPr="0019528E" w:rsidTr="000C3BA3">
        <w:tc>
          <w:tcPr>
            <w:tcW w:w="4688" w:type="dxa"/>
          </w:tcPr>
          <w:p w:rsidR="005A39C8" w:rsidRPr="0019528E" w:rsidRDefault="005A39C8" w:rsidP="000C3BA3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5A39C8" w:rsidRPr="0019528E" w:rsidRDefault="005A39C8" w:rsidP="000C3BA3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5A39C8" w:rsidRPr="0019528E" w:rsidTr="000C3BA3">
        <w:tc>
          <w:tcPr>
            <w:tcW w:w="4688" w:type="dxa"/>
          </w:tcPr>
          <w:p w:rsidR="005A39C8" w:rsidRPr="0019528E" w:rsidRDefault="005A39C8" w:rsidP="000C3BA3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5A39C8" w:rsidRPr="0019528E" w:rsidRDefault="005A39C8" w:rsidP="000C3BA3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5A39C8" w:rsidRPr="0019528E" w:rsidTr="000C3BA3">
        <w:tc>
          <w:tcPr>
            <w:tcW w:w="4688" w:type="dxa"/>
          </w:tcPr>
          <w:p w:rsidR="005A39C8" w:rsidRPr="0019528E" w:rsidRDefault="005A39C8" w:rsidP="000C3BA3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5A39C8" w:rsidRPr="0019528E" w:rsidRDefault="005A39C8" w:rsidP="000C3BA3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5A39C8" w:rsidRPr="0019528E" w:rsidTr="000C3BA3">
        <w:tc>
          <w:tcPr>
            <w:tcW w:w="4688" w:type="dxa"/>
          </w:tcPr>
          <w:p w:rsidR="005A39C8" w:rsidRPr="0019528E" w:rsidRDefault="005A39C8" w:rsidP="000C3BA3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5A39C8" w:rsidRPr="0019528E" w:rsidRDefault="005A39C8" w:rsidP="000C3BA3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E6653C" w:rsidRPr="00AC4B42" w:rsidRDefault="00E6653C" w:rsidP="00E6653C">
      <w:pPr>
        <w:pStyle w:val="a5"/>
        <w:spacing w:after="0" w:line="360" w:lineRule="auto"/>
        <w:ind w:left="1"/>
        <w:jc w:val="both"/>
        <w:rPr>
          <w:rFonts w:ascii="Verdana" w:hAnsi="Verdana" w:cs="Times New Roman"/>
          <w:b/>
        </w:rPr>
      </w:pPr>
    </w:p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 если документарные ценные бумаги не подлежат учету на счетах депо (за исключением депозитных сертификатов) - с даты передачи ценной 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>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5A39C8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9E5B16" w:rsidRDefault="009E5B16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5A39C8" w:rsidP="00CA635C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991092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CA635C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</w:t>
      </w:r>
      <w:r w:rsidRPr="00A545E5">
        <w:rPr>
          <w:rFonts w:ascii="Verdana" w:hAnsi="Verdana"/>
        </w:rPr>
        <w:lastRenderedPageBreak/>
        <w:t>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CA635C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lastRenderedPageBreak/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B41597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197693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B0345A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  <w:r w:rsidR="00B0345A" w:rsidRPr="00197693" w:rsidDel="00B0345A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lastRenderedPageBreak/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lastRenderedPageBreak/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lastRenderedPageBreak/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780F23" w:rsidRPr="00B72C40" w:rsidRDefault="00780F23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313E52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313E52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313E52">
        <w:rPr>
          <w:rFonts w:ascii="Verdana" w:hAnsi="Verdana"/>
        </w:rPr>
        <w:t xml:space="preserve">0 (Ноль) </w:t>
      </w:r>
      <w:r w:rsidRPr="00313E52">
        <w:rPr>
          <w:rFonts w:ascii="Verdana" w:hAnsi="Verdana"/>
        </w:rPr>
        <w:t xml:space="preserve">с даты опубликования официального сообщения </w:t>
      </w:r>
      <w:r w:rsidR="002E3E20">
        <w:rPr>
          <w:rFonts w:ascii="Verdana" w:hAnsi="Verdana"/>
        </w:rPr>
        <w:t xml:space="preserve">о </w:t>
      </w:r>
      <w:r w:rsidRPr="00313E52">
        <w:rPr>
          <w:rFonts w:ascii="Verdana" w:hAnsi="Verdana"/>
        </w:rPr>
        <w:t>банкротств</w:t>
      </w:r>
      <w:r w:rsidR="00313E52" w:rsidRPr="00313E52">
        <w:rPr>
          <w:rFonts w:ascii="Verdana" w:hAnsi="Verdana"/>
        </w:rPr>
        <w:t>е эмитента</w:t>
      </w:r>
      <w:r w:rsidRPr="00313E52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lastRenderedPageBreak/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6670F7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6670F7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071B13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071B13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tr w:rsidR="00F63CD1" w:rsidTr="00635768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5A7A79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17F" w:rsidRDefault="0087517F" w:rsidP="0080095B">
      <w:pPr>
        <w:spacing w:after="0" w:line="240" w:lineRule="auto"/>
      </w:pPr>
      <w:r>
        <w:separator/>
      </w:r>
    </w:p>
  </w:endnote>
  <w:endnote w:type="continuationSeparator" w:id="0">
    <w:p w:rsidR="0087517F" w:rsidRDefault="0087517F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17F" w:rsidRDefault="0087517F" w:rsidP="0080095B">
      <w:pPr>
        <w:spacing w:after="0" w:line="240" w:lineRule="auto"/>
      </w:pPr>
      <w:r>
        <w:separator/>
      </w:r>
    </w:p>
  </w:footnote>
  <w:footnote w:type="continuationSeparator" w:id="0">
    <w:p w:rsidR="0087517F" w:rsidRDefault="0087517F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571E9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22F3B"/>
    <w:rsid w:val="00025ED2"/>
    <w:rsid w:val="00026AAD"/>
    <w:rsid w:val="0003402C"/>
    <w:rsid w:val="00050666"/>
    <w:rsid w:val="00067186"/>
    <w:rsid w:val="00071B13"/>
    <w:rsid w:val="000826D6"/>
    <w:rsid w:val="00083315"/>
    <w:rsid w:val="000A07FE"/>
    <w:rsid w:val="000C3BA3"/>
    <w:rsid w:val="000E6368"/>
    <w:rsid w:val="00101FD1"/>
    <w:rsid w:val="001020A0"/>
    <w:rsid w:val="00117499"/>
    <w:rsid w:val="00135AA6"/>
    <w:rsid w:val="0016147E"/>
    <w:rsid w:val="001776CD"/>
    <w:rsid w:val="0018105A"/>
    <w:rsid w:val="001948EB"/>
    <w:rsid w:val="00197693"/>
    <w:rsid w:val="001A2730"/>
    <w:rsid w:val="001B178B"/>
    <w:rsid w:val="001B4EAE"/>
    <w:rsid w:val="001C3D4D"/>
    <w:rsid w:val="001D04CE"/>
    <w:rsid w:val="001D3FDB"/>
    <w:rsid w:val="001E70AD"/>
    <w:rsid w:val="001E7680"/>
    <w:rsid w:val="001F3FDE"/>
    <w:rsid w:val="00203E1C"/>
    <w:rsid w:val="00213ED4"/>
    <w:rsid w:val="00230930"/>
    <w:rsid w:val="002517F5"/>
    <w:rsid w:val="002518E7"/>
    <w:rsid w:val="00253A71"/>
    <w:rsid w:val="00265B4C"/>
    <w:rsid w:val="00285ACC"/>
    <w:rsid w:val="002A2F5D"/>
    <w:rsid w:val="002A4DDD"/>
    <w:rsid w:val="002B3A3E"/>
    <w:rsid w:val="002C06BD"/>
    <w:rsid w:val="002D26A0"/>
    <w:rsid w:val="002D5007"/>
    <w:rsid w:val="002E3E20"/>
    <w:rsid w:val="002F2A0E"/>
    <w:rsid w:val="00305CAE"/>
    <w:rsid w:val="00307307"/>
    <w:rsid w:val="00313E52"/>
    <w:rsid w:val="00330672"/>
    <w:rsid w:val="00337398"/>
    <w:rsid w:val="003421C3"/>
    <w:rsid w:val="003547A0"/>
    <w:rsid w:val="00357665"/>
    <w:rsid w:val="00360681"/>
    <w:rsid w:val="00375627"/>
    <w:rsid w:val="00386DE9"/>
    <w:rsid w:val="00391A40"/>
    <w:rsid w:val="003948CB"/>
    <w:rsid w:val="003A0D0A"/>
    <w:rsid w:val="003A0EB1"/>
    <w:rsid w:val="003C58C2"/>
    <w:rsid w:val="003D0674"/>
    <w:rsid w:val="003F1B6D"/>
    <w:rsid w:val="00400425"/>
    <w:rsid w:val="0041361E"/>
    <w:rsid w:val="00415490"/>
    <w:rsid w:val="004323DF"/>
    <w:rsid w:val="0043267A"/>
    <w:rsid w:val="00435E49"/>
    <w:rsid w:val="0043717C"/>
    <w:rsid w:val="004463F1"/>
    <w:rsid w:val="00471596"/>
    <w:rsid w:val="004734A7"/>
    <w:rsid w:val="00474F5F"/>
    <w:rsid w:val="004762B8"/>
    <w:rsid w:val="004801BC"/>
    <w:rsid w:val="00485B9E"/>
    <w:rsid w:val="004952F2"/>
    <w:rsid w:val="00496AFA"/>
    <w:rsid w:val="004B711E"/>
    <w:rsid w:val="004D5996"/>
    <w:rsid w:val="004F0438"/>
    <w:rsid w:val="004F4A41"/>
    <w:rsid w:val="004F4C18"/>
    <w:rsid w:val="00516327"/>
    <w:rsid w:val="005250B8"/>
    <w:rsid w:val="005323D7"/>
    <w:rsid w:val="005573A3"/>
    <w:rsid w:val="00557B79"/>
    <w:rsid w:val="00571810"/>
    <w:rsid w:val="005766A8"/>
    <w:rsid w:val="005A39C8"/>
    <w:rsid w:val="005A7A79"/>
    <w:rsid w:val="005B466E"/>
    <w:rsid w:val="005B6032"/>
    <w:rsid w:val="005C1FAE"/>
    <w:rsid w:val="005C4BDB"/>
    <w:rsid w:val="005C6838"/>
    <w:rsid w:val="005E10E4"/>
    <w:rsid w:val="005E68B0"/>
    <w:rsid w:val="005F4C32"/>
    <w:rsid w:val="00611646"/>
    <w:rsid w:val="00630D2C"/>
    <w:rsid w:val="00635768"/>
    <w:rsid w:val="00635DD8"/>
    <w:rsid w:val="00651510"/>
    <w:rsid w:val="006539BC"/>
    <w:rsid w:val="00665F32"/>
    <w:rsid w:val="006670F7"/>
    <w:rsid w:val="0069710F"/>
    <w:rsid w:val="006A2A6F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71890"/>
    <w:rsid w:val="00780F23"/>
    <w:rsid w:val="007A2556"/>
    <w:rsid w:val="007B4A71"/>
    <w:rsid w:val="007C41B2"/>
    <w:rsid w:val="007D58B1"/>
    <w:rsid w:val="007E7322"/>
    <w:rsid w:val="007F0D09"/>
    <w:rsid w:val="0080095B"/>
    <w:rsid w:val="00803410"/>
    <w:rsid w:val="008078FD"/>
    <w:rsid w:val="00812727"/>
    <w:rsid w:val="00815009"/>
    <w:rsid w:val="0081770F"/>
    <w:rsid w:val="00817B96"/>
    <w:rsid w:val="00826F77"/>
    <w:rsid w:val="00832EC7"/>
    <w:rsid w:val="008353C1"/>
    <w:rsid w:val="00840D31"/>
    <w:rsid w:val="00850ACA"/>
    <w:rsid w:val="008724CD"/>
    <w:rsid w:val="0087517F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D54A4"/>
    <w:rsid w:val="00914287"/>
    <w:rsid w:val="0091687C"/>
    <w:rsid w:val="0093280D"/>
    <w:rsid w:val="00932D7F"/>
    <w:rsid w:val="00953BAD"/>
    <w:rsid w:val="009707DF"/>
    <w:rsid w:val="009768BC"/>
    <w:rsid w:val="009905EB"/>
    <w:rsid w:val="00991092"/>
    <w:rsid w:val="009A00D4"/>
    <w:rsid w:val="009A2A16"/>
    <w:rsid w:val="009A309C"/>
    <w:rsid w:val="009B02E1"/>
    <w:rsid w:val="009B4BC3"/>
    <w:rsid w:val="009B73CC"/>
    <w:rsid w:val="009C3A2B"/>
    <w:rsid w:val="009D49BC"/>
    <w:rsid w:val="009E5B16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7B70"/>
    <w:rsid w:val="00AA0E13"/>
    <w:rsid w:val="00AA4992"/>
    <w:rsid w:val="00AB0680"/>
    <w:rsid w:val="00AB12CA"/>
    <w:rsid w:val="00AD2731"/>
    <w:rsid w:val="00AD2869"/>
    <w:rsid w:val="00AD7C9C"/>
    <w:rsid w:val="00AE62AC"/>
    <w:rsid w:val="00AF5884"/>
    <w:rsid w:val="00AF7812"/>
    <w:rsid w:val="00AF7C07"/>
    <w:rsid w:val="00B01386"/>
    <w:rsid w:val="00B02FF4"/>
    <w:rsid w:val="00B0345A"/>
    <w:rsid w:val="00B04628"/>
    <w:rsid w:val="00B047FF"/>
    <w:rsid w:val="00B04FAD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60A97"/>
    <w:rsid w:val="00B72C40"/>
    <w:rsid w:val="00B76A7C"/>
    <w:rsid w:val="00B92ACC"/>
    <w:rsid w:val="00BA4628"/>
    <w:rsid w:val="00BB06E2"/>
    <w:rsid w:val="00BB5246"/>
    <w:rsid w:val="00BB6AE3"/>
    <w:rsid w:val="00BC016E"/>
    <w:rsid w:val="00BD3E0F"/>
    <w:rsid w:val="00C04636"/>
    <w:rsid w:val="00C3137E"/>
    <w:rsid w:val="00C46C6E"/>
    <w:rsid w:val="00C7496F"/>
    <w:rsid w:val="00C75609"/>
    <w:rsid w:val="00C82081"/>
    <w:rsid w:val="00C82A18"/>
    <w:rsid w:val="00C83AAC"/>
    <w:rsid w:val="00C901F0"/>
    <w:rsid w:val="00CA048D"/>
    <w:rsid w:val="00CA5056"/>
    <w:rsid w:val="00CA635C"/>
    <w:rsid w:val="00CC216B"/>
    <w:rsid w:val="00CD2070"/>
    <w:rsid w:val="00CD5761"/>
    <w:rsid w:val="00CE18A0"/>
    <w:rsid w:val="00CE62C7"/>
    <w:rsid w:val="00D00A34"/>
    <w:rsid w:val="00D011CA"/>
    <w:rsid w:val="00D22928"/>
    <w:rsid w:val="00D27A26"/>
    <w:rsid w:val="00D30F77"/>
    <w:rsid w:val="00D33B3A"/>
    <w:rsid w:val="00D3411A"/>
    <w:rsid w:val="00D43BDF"/>
    <w:rsid w:val="00D609E0"/>
    <w:rsid w:val="00D63003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7D19"/>
    <w:rsid w:val="00E45AFD"/>
    <w:rsid w:val="00E45DC9"/>
    <w:rsid w:val="00E476DB"/>
    <w:rsid w:val="00E56AEE"/>
    <w:rsid w:val="00E6653C"/>
    <w:rsid w:val="00E8503C"/>
    <w:rsid w:val="00E9072E"/>
    <w:rsid w:val="00ED423F"/>
    <w:rsid w:val="00EE4AA1"/>
    <w:rsid w:val="00EE4CB9"/>
    <w:rsid w:val="00EF2214"/>
    <w:rsid w:val="00F170A9"/>
    <w:rsid w:val="00F20EB9"/>
    <w:rsid w:val="00F27C88"/>
    <w:rsid w:val="00F34103"/>
    <w:rsid w:val="00F505E1"/>
    <w:rsid w:val="00F63CD1"/>
    <w:rsid w:val="00F65383"/>
    <w:rsid w:val="00F75CE0"/>
    <w:rsid w:val="00F8027F"/>
    <w:rsid w:val="00F92B49"/>
    <w:rsid w:val="00FA0604"/>
    <w:rsid w:val="00FA67BC"/>
    <w:rsid w:val="00FB5515"/>
    <w:rsid w:val="00FC1F42"/>
    <w:rsid w:val="00FE0418"/>
    <w:rsid w:val="00FE3F1A"/>
    <w:rsid w:val="00FE5D24"/>
    <w:rsid w:val="00FE62FF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4927-022F-47C5-AF89-F792A73E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7892</Words>
  <Characters>44990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Фомина</dc:creator>
  <cp:lastModifiedBy>Юлия Богданова</cp:lastModifiedBy>
  <cp:revision>6</cp:revision>
  <cp:lastPrinted>2017-12-20T17:20:00Z</cp:lastPrinted>
  <dcterms:created xsi:type="dcterms:W3CDTF">2018-04-09T13:12:00Z</dcterms:created>
  <dcterms:modified xsi:type="dcterms:W3CDTF">2018-04-11T13:17:00Z</dcterms:modified>
</cp:coreProperties>
</file>